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5C379" w14:textId="1D39B4EF" w:rsidR="00861273" w:rsidRPr="007D5D35" w:rsidRDefault="00861273" w:rsidP="00861273">
      <w:pPr>
        <w:spacing w:line="480" w:lineRule="auto"/>
        <w:jc w:val="center"/>
        <w:rPr>
          <w:rFonts w:eastAsia="黑体"/>
          <w:sz w:val="24"/>
          <w:szCs w:val="24"/>
        </w:rPr>
      </w:pPr>
      <w:r>
        <w:rPr>
          <w:rFonts w:eastAsia="黑体"/>
          <w:sz w:val="24"/>
          <w:szCs w:val="24"/>
        </w:rPr>
        <w:t>S</w:t>
      </w:r>
      <w:r>
        <w:rPr>
          <w:rFonts w:eastAsia="黑体" w:hint="eastAsia"/>
          <w:sz w:val="24"/>
          <w:szCs w:val="24"/>
        </w:rPr>
        <w:t>upple</w:t>
      </w:r>
      <w:r>
        <w:rPr>
          <w:rFonts w:eastAsia="黑体"/>
          <w:sz w:val="24"/>
          <w:szCs w:val="24"/>
        </w:rPr>
        <w:t xml:space="preserve">mentary </w:t>
      </w:r>
      <w:r w:rsidRPr="007D5D35">
        <w:rPr>
          <w:rFonts w:eastAsia="黑体"/>
          <w:sz w:val="24"/>
          <w:szCs w:val="24"/>
        </w:rPr>
        <w:t xml:space="preserve">Table </w:t>
      </w:r>
      <w:r>
        <w:rPr>
          <w:rFonts w:eastAsia="黑体" w:hint="eastAsia"/>
          <w:sz w:val="24"/>
          <w:szCs w:val="24"/>
        </w:rPr>
        <w:t>1</w:t>
      </w:r>
      <w:r w:rsidRPr="007D5D35">
        <w:rPr>
          <w:rFonts w:eastAsia="黑体"/>
          <w:sz w:val="24"/>
          <w:szCs w:val="24"/>
        </w:rPr>
        <w:t>. Multivariate logistic regression analysis</w:t>
      </w:r>
      <w:bookmarkStart w:id="0" w:name="IDX40"/>
      <w:bookmarkStart w:id="1" w:name="IDX41"/>
      <w:bookmarkEnd w:id="0"/>
      <w:bookmarkEnd w:id="1"/>
    </w:p>
    <w:tbl>
      <w:tblPr>
        <w:tblW w:w="5000" w:type="pct"/>
        <w:jc w:val="center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912"/>
        <w:gridCol w:w="1056"/>
        <w:gridCol w:w="1070"/>
        <w:gridCol w:w="876"/>
        <w:gridCol w:w="876"/>
        <w:gridCol w:w="1516"/>
      </w:tblGrid>
      <w:tr w:rsidR="00861273" w:rsidRPr="007D5D35" w14:paraId="0EC1A82F" w14:textId="77777777" w:rsidTr="0041020F">
        <w:trPr>
          <w:jc w:val="center"/>
        </w:trPr>
        <w:tc>
          <w:tcPr>
            <w:tcW w:w="200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D8C827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Characteristics</w:t>
            </w:r>
          </w:p>
        </w:tc>
        <w:tc>
          <w:tcPr>
            <w:tcW w:w="53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838025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bookmarkStart w:id="2" w:name="_GoBack"/>
            <w:bookmarkEnd w:id="2"/>
            <w:r w:rsidRPr="007D5D35">
              <w:rPr>
                <w:sz w:val="24"/>
                <w:szCs w:val="24"/>
              </w:rPr>
              <w:t>Estimate</w:t>
            </w:r>
          </w:p>
        </w:tc>
        <w:tc>
          <w:tcPr>
            <w:tcW w:w="50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D7EE92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Standard error</w:t>
            </w:r>
          </w:p>
        </w:tc>
        <w:tc>
          <w:tcPr>
            <w:tcW w:w="3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E83CC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Wald</w:t>
            </w:r>
          </w:p>
        </w:tc>
        <w:tc>
          <w:tcPr>
            <w:tcW w:w="42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7104D8" w14:textId="77777777" w:rsidR="00861273" w:rsidRPr="007D5D35" w:rsidRDefault="00861273" w:rsidP="0041020F">
            <w:pPr>
              <w:spacing w:line="480" w:lineRule="auto"/>
              <w:jc w:val="center"/>
              <w:rPr>
                <w:i/>
                <w:sz w:val="24"/>
                <w:szCs w:val="24"/>
              </w:rPr>
            </w:pPr>
            <w:r w:rsidRPr="007D5D35">
              <w:rPr>
                <w:i/>
                <w:sz w:val="24"/>
                <w:szCs w:val="24"/>
              </w:rPr>
              <w:t>P</w:t>
            </w:r>
          </w:p>
        </w:tc>
        <w:tc>
          <w:tcPr>
            <w:tcW w:w="116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D3CF3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OR</w:t>
            </w:r>
          </w:p>
        </w:tc>
      </w:tr>
      <w:tr w:rsidR="00861273" w:rsidRPr="007D5D35" w14:paraId="172DC4D2" w14:textId="77777777" w:rsidTr="0041020F">
        <w:trPr>
          <w:jc w:val="center"/>
        </w:trPr>
        <w:tc>
          <w:tcPr>
            <w:tcW w:w="20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DCAD2" w14:textId="77777777" w:rsidR="00861273" w:rsidRPr="007D5D35" w:rsidRDefault="00861273" w:rsidP="0041020F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7D5D35">
              <w:rPr>
                <w:i/>
                <w:sz w:val="24"/>
                <w:szCs w:val="24"/>
              </w:rPr>
              <w:t>MYCN</w:t>
            </w:r>
            <w:r w:rsidRPr="007D5D35">
              <w:rPr>
                <w:sz w:val="24"/>
                <w:szCs w:val="24"/>
              </w:rPr>
              <w:t xml:space="preserve"> amplification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AB986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2.064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C1E5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0.581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51FEA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12.602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616D9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0.0004</w:t>
            </w:r>
          </w:p>
        </w:tc>
        <w:tc>
          <w:tcPr>
            <w:tcW w:w="11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73734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7.874 (2.520, 24.603)</w:t>
            </w:r>
          </w:p>
        </w:tc>
      </w:tr>
      <w:tr w:rsidR="00861273" w:rsidRPr="007D5D35" w14:paraId="3EF1DA24" w14:textId="77777777" w:rsidTr="0041020F">
        <w:trPr>
          <w:jc w:val="center"/>
        </w:trPr>
        <w:tc>
          <w:tcPr>
            <w:tcW w:w="200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E47ABD" w14:textId="77777777" w:rsidR="00861273" w:rsidRPr="007D5D35" w:rsidRDefault="00861273" w:rsidP="0041020F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maximum diameter of primary tumor &gt; 13.20 cm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458551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1.856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185A68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0.597</w:t>
            </w:r>
          </w:p>
        </w:tc>
        <w:tc>
          <w:tcPr>
            <w:tcW w:w="367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51036D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9.668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FD368D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0.0019</w:t>
            </w:r>
          </w:p>
        </w:tc>
        <w:tc>
          <w:tcPr>
            <w:tcW w:w="1162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22A3C8" w14:textId="77777777" w:rsidR="00861273" w:rsidRPr="007D5D35" w:rsidRDefault="00861273" w:rsidP="0041020F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7D5D35">
              <w:rPr>
                <w:sz w:val="24"/>
                <w:szCs w:val="24"/>
              </w:rPr>
              <w:t>6.401 (1.986, 20.626)</w:t>
            </w:r>
          </w:p>
        </w:tc>
      </w:tr>
    </w:tbl>
    <w:p w14:paraId="5F4A708A" w14:textId="77777777" w:rsidR="00861273" w:rsidRPr="0017336A" w:rsidRDefault="00861273" w:rsidP="00861273">
      <w:pPr>
        <w:spacing w:line="480" w:lineRule="auto"/>
        <w:rPr>
          <w:sz w:val="24"/>
          <w:szCs w:val="24"/>
        </w:rPr>
      </w:pPr>
      <w:r w:rsidRPr="007D5D35">
        <w:rPr>
          <w:sz w:val="24"/>
          <w:szCs w:val="24"/>
        </w:rPr>
        <w:t>OR: odds ratio.</w:t>
      </w:r>
    </w:p>
    <w:p w14:paraId="5FB437D1" w14:textId="77777777" w:rsidR="00CD445D" w:rsidRDefault="00CD445D"/>
    <w:sectPr w:rsidR="00CD4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47618D" w14:textId="77777777" w:rsidR="004C5035" w:rsidRDefault="004C5035" w:rsidP="004C5035">
      <w:r>
        <w:separator/>
      </w:r>
    </w:p>
  </w:endnote>
  <w:endnote w:type="continuationSeparator" w:id="0">
    <w:p w14:paraId="0B687ABC" w14:textId="77777777" w:rsidR="004C5035" w:rsidRDefault="004C5035" w:rsidP="004C5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CB83C" w14:textId="77777777" w:rsidR="004C5035" w:rsidRDefault="004C5035" w:rsidP="004C5035">
      <w:r>
        <w:separator/>
      </w:r>
    </w:p>
  </w:footnote>
  <w:footnote w:type="continuationSeparator" w:id="0">
    <w:p w14:paraId="5F5A74D8" w14:textId="77777777" w:rsidR="004C5035" w:rsidRDefault="004C5035" w:rsidP="004C5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45D"/>
    <w:rsid w:val="004C5035"/>
    <w:rsid w:val="00861273"/>
    <w:rsid w:val="00CD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C59B1"/>
  <w15:chartTrackingRefBased/>
  <w15:docId w15:val="{997CF973-095C-403A-9DCF-E3A693DB7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127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5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503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5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50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 杨</dc:creator>
  <cp:keywords/>
  <dc:description/>
  <cp:lastModifiedBy>深 杨</cp:lastModifiedBy>
  <cp:revision>3</cp:revision>
  <dcterms:created xsi:type="dcterms:W3CDTF">2019-09-16T00:16:00Z</dcterms:created>
  <dcterms:modified xsi:type="dcterms:W3CDTF">2020-01-05T11:57:00Z</dcterms:modified>
</cp:coreProperties>
</file>